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A993" w14:textId="77777777" w:rsidR="00FA3DDB" w:rsidRDefault="00A03B13">
      <w:pPr>
        <w:spacing w:after="813" w:line="259" w:lineRule="auto"/>
        <w:ind w:left="3205" w:firstLine="0"/>
      </w:pPr>
      <w:r>
        <w:rPr>
          <w:noProof/>
        </w:rPr>
        <w:drawing>
          <wp:inline distT="0" distB="0" distL="0" distR="0" wp14:anchorId="5F4859D3" wp14:editId="75AAE95D">
            <wp:extent cx="1917192" cy="1792224"/>
            <wp:effectExtent l="0" t="0" r="0" b="0"/>
            <wp:docPr id="669" name="Picture 669"/>
            <wp:cNvGraphicFramePr/>
            <a:graphic xmlns:a="http://schemas.openxmlformats.org/drawingml/2006/main">
              <a:graphicData uri="http://schemas.openxmlformats.org/drawingml/2006/picture">
                <pic:pic xmlns:pic="http://schemas.openxmlformats.org/drawingml/2006/picture">
                  <pic:nvPicPr>
                    <pic:cNvPr id="669" name="Picture 669"/>
                    <pic:cNvPicPr/>
                  </pic:nvPicPr>
                  <pic:blipFill>
                    <a:blip r:embed="rId4"/>
                    <a:stretch>
                      <a:fillRect/>
                    </a:stretch>
                  </pic:blipFill>
                  <pic:spPr>
                    <a:xfrm>
                      <a:off x="0" y="0"/>
                      <a:ext cx="1917192" cy="1792224"/>
                    </a:xfrm>
                    <a:prstGeom prst="rect">
                      <a:avLst/>
                    </a:prstGeom>
                  </pic:spPr>
                </pic:pic>
              </a:graphicData>
            </a:graphic>
          </wp:inline>
        </w:drawing>
      </w:r>
    </w:p>
    <w:p w14:paraId="1B7A2E58" w14:textId="77777777" w:rsidR="00FA3DDB" w:rsidRDefault="00A03B13">
      <w:pPr>
        <w:spacing w:after="4" w:line="259" w:lineRule="auto"/>
        <w:ind w:left="-5"/>
      </w:pPr>
      <w:r>
        <w:rPr>
          <w:sz w:val="32"/>
        </w:rPr>
        <w:t xml:space="preserve">KOOWEERUP REGIONAL HEALTH SERVICE Safe Patient Care </w:t>
      </w:r>
    </w:p>
    <w:p w14:paraId="39509373" w14:textId="77777777" w:rsidR="00FA3DDB" w:rsidRDefault="00A03B13">
      <w:pPr>
        <w:spacing w:after="4" w:line="259" w:lineRule="auto"/>
        <w:ind w:left="-5"/>
      </w:pPr>
      <w:r>
        <w:rPr>
          <w:sz w:val="32"/>
        </w:rPr>
        <w:t xml:space="preserve">(Nurse to Patient and Midwife to Patient Ratios) Act 2015  </w:t>
      </w:r>
    </w:p>
    <w:p w14:paraId="6335866E" w14:textId="1DF79918" w:rsidR="00FA3DDB" w:rsidRDefault="00A03B13">
      <w:pPr>
        <w:spacing w:line="259" w:lineRule="auto"/>
        <w:ind w:left="0" w:firstLine="0"/>
      </w:pPr>
      <w:r>
        <w:t xml:space="preserve">  </w:t>
      </w:r>
    </w:p>
    <w:p w14:paraId="39224035" w14:textId="66392B1D" w:rsidR="008D060C" w:rsidRPr="008D060C" w:rsidRDefault="008D060C" w:rsidP="008D060C">
      <w:pPr>
        <w:rPr>
          <w:color w:val="303030"/>
          <w:szCs w:val="28"/>
          <w:lang w:val="en-US"/>
        </w:rPr>
      </w:pPr>
      <w:r w:rsidRPr="008D060C">
        <w:rPr>
          <w:szCs w:val="28"/>
        </w:rPr>
        <w:t>“</w:t>
      </w:r>
      <w:r w:rsidRPr="008D060C">
        <w:rPr>
          <w:color w:val="303030"/>
          <w:szCs w:val="28"/>
          <w:lang w:val="en-US"/>
        </w:rPr>
        <w:t>Koo</w:t>
      </w:r>
      <w:r>
        <w:rPr>
          <w:color w:val="303030"/>
          <w:szCs w:val="28"/>
          <w:lang w:val="en-US"/>
        </w:rPr>
        <w:t xml:space="preserve"> </w:t>
      </w:r>
      <w:r w:rsidRPr="008D060C">
        <w:rPr>
          <w:color w:val="303030"/>
          <w:szCs w:val="28"/>
          <w:lang w:val="en-US"/>
        </w:rPr>
        <w:t>Wee</w:t>
      </w:r>
      <w:r>
        <w:rPr>
          <w:color w:val="303030"/>
          <w:szCs w:val="28"/>
          <w:lang w:val="en-US"/>
        </w:rPr>
        <w:t xml:space="preserve"> </w:t>
      </w:r>
      <w:r w:rsidRPr="008D060C">
        <w:rPr>
          <w:color w:val="303030"/>
          <w:szCs w:val="28"/>
          <w:lang w:val="en-US"/>
        </w:rPr>
        <w:t xml:space="preserve">Rup Regional Health Services provides </w:t>
      </w:r>
      <w:r w:rsidRPr="008D060C">
        <w:rPr>
          <w:szCs w:val="28"/>
          <w:lang w:val="en-US"/>
        </w:rPr>
        <w:t xml:space="preserve">on Westernport Unit both </w:t>
      </w:r>
      <w:r w:rsidRPr="008D060C">
        <w:rPr>
          <w:color w:val="303030"/>
          <w:szCs w:val="28"/>
          <w:lang w:val="en-US"/>
        </w:rPr>
        <w:t xml:space="preserve">Level 4 Acute </w:t>
      </w:r>
      <w:r w:rsidRPr="008D060C">
        <w:rPr>
          <w:szCs w:val="28"/>
          <w:lang w:val="en-US"/>
        </w:rPr>
        <w:t xml:space="preserve">Medical </w:t>
      </w:r>
      <w:r w:rsidRPr="008D060C">
        <w:rPr>
          <w:color w:val="303030"/>
          <w:szCs w:val="28"/>
          <w:lang w:val="en-US"/>
        </w:rPr>
        <w:t xml:space="preserve">and </w:t>
      </w:r>
      <w:r w:rsidRPr="008D060C">
        <w:rPr>
          <w:szCs w:val="28"/>
          <w:lang w:val="en-US"/>
        </w:rPr>
        <w:t xml:space="preserve">High Level Public </w:t>
      </w:r>
      <w:r w:rsidRPr="008D060C">
        <w:rPr>
          <w:color w:val="303030"/>
          <w:szCs w:val="28"/>
          <w:lang w:val="en-US"/>
        </w:rPr>
        <w:t xml:space="preserve">Residential Aged Care services via a nominated mixed ward consisting of </w:t>
      </w:r>
      <w:r w:rsidRPr="008D060C">
        <w:rPr>
          <w:szCs w:val="28"/>
          <w:lang w:val="en-US"/>
        </w:rPr>
        <w:t>Ten</w:t>
      </w:r>
      <w:r w:rsidRPr="008D060C">
        <w:rPr>
          <w:color w:val="303030"/>
          <w:szCs w:val="28"/>
          <w:lang w:val="en-US"/>
        </w:rPr>
        <w:t xml:space="preserve"> Acute beds</w:t>
      </w:r>
      <w:r w:rsidRPr="008D060C">
        <w:rPr>
          <w:szCs w:val="28"/>
          <w:lang w:val="en-US"/>
        </w:rPr>
        <w:t xml:space="preserve">, incorporating Transitional and Medical Care and </w:t>
      </w:r>
      <w:r w:rsidRPr="008D060C">
        <w:rPr>
          <w:color w:val="303030"/>
          <w:szCs w:val="28"/>
          <w:lang w:val="en-US"/>
        </w:rPr>
        <w:t>Twenty</w:t>
      </w:r>
      <w:r w:rsidRPr="008D060C">
        <w:rPr>
          <w:szCs w:val="28"/>
          <w:lang w:val="en-US"/>
        </w:rPr>
        <w:t xml:space="preserve">-Four </w:t>
      </w:r>
      <w:r w:rsidRPr="008D060C">
        <w:rPr>
          <w:color w:val="303030"/>
          <w:szCs w:val="28"/>
          <w:lang w:val="en-US"/>
        </w:rPr>
        <w:t>Aged Care beds</w:t>
      </w:r>
      <w:r w:rsidRPr="008D060C">
        <w:rPr>
          <w:szCs w:val="28"/>
          <w:lang w:val="en-US"/>
        </w:rPr>
        <w:t xml:space="preserve"> incorporating Public Service Residential Aged care and Respite</w:t>
      </w:r>
      <w:r w:rsidRPr="008D060C">
        <w:rPr>
          <w:color w:val="303030"/>
          <w:szCs w:val="28"/>
          <w:lang w:val="en-US"/>
        </w:rPr>
        <w:t xml:space="preserve">. </w:t>
      </w:r>
    </w:p>
    <w:p w14:paraId="6C0FB2F5" w14:textId="77777777" w:rsidR="008D060C" w:rsidRPr="008D060C" w:rsidRDefault="008D060C" w:rsidP="008D060C">
      <w:pPr>
        <w:rPr>
          <w:color w:val="303030"/>
          <w:szCs w:val="28"/>
          <w:lang w:val="en-US"/>
        </w:rPr>
      </w:pPr>
    </w:p>
    <w:p w14:paraId="19AF0424" w14:textId="18A9DBD0" w:rsidR="008D060C" w:rsidRPr="008D060C" w:rsidRDefault="008D060C" w:rsidP="008D060C">
      <w:pPr>
        <w:rPr>
          <w:color w:val="303030"/>
          <w:szCs w:val="28"/>
          <w:lang w:val="en-US"/>
        </w:rPr>
      </w:pPr>
      <w:r w:rsidRPr="008D060C">
        <w:rPr>
          <w:color w:val="303030"/>
          <w:szCs w:val="28"/>
          <w:lang w:val="en-US"/>
        </w:rPr>
        <w:t>Currently all our Aged Care beds are occupied, and our average Acute bed occupancy las</w:t>
      </w:r>
      <w:r w:rsidR="00D41234">
        <w:rPr>
          <w:color w:val="303030"/>
          <w:szCs w:val="28"/>
          <w:lang w:val="en-US"/>
        </w:rPr>
        <w:t>t year</w:t>
      </w:r>
      <w:r w:rsidRPr="008D060C">
        <w:rPr>
          <w:color w:val="303030"/>
          <w:szCs w:val="28"/>
          <w:lang w:val="en-US"/>
        </w:rPr>
        <w:t xml:space="preserve"> was </w:t>
      </w:r>
      <w:r w:rsidR="00132D0B">
        <w:rPr>
          <w:color w:val="303030"/>
          <w:szCs w:val="28"/>
          <w:lang w:val="en-US"/>
        </w:rPr>
        <w:t>6</w:t>
      </w:r>
      <w:r w:rsidR="00D41234">
        <w:rPr>
          <w:color w:val="303030"/>
          <w:szCs w:val="28"/>
          <w:lang w:val="en-US"/>
        </w:rPr>
        <w:t>0</w:t>
      </w:r>
      <w:r w:rsidRPr="008D060C">
        <w:rPr>
          <w:color w:val="303030"/>
          <w:szCs w:val="28"/>
          <w:lang w:val="en-US"/>
        </w:rPr>
        <w:t xml:space="preserve">%. It is anticipated that during the next 6 months our average </w:t>
      </w:r>
      <w:r w:rsidRPr="008D060C">
        <w:rPr>
          <w:szCs w:val="28"/>
          <w:lang w:val="en-US"/>
        </w:rPr>
        <w:t>A</w:t>
      </w:r>
      <w:r w:rsidRPr="008D060C">
        <w:rPr>
          <w:color w:val="303030"/>
          <w:szCs w:val="28"/>
          <w:lang w:val="en-US"/>
        </w:rPr>
        <w:t xml:space="preserve">cute </w:t>
      </w:r>
      <w:r w:rsidRPr="008D060C">
        <w:rPr>
          <w:szCs w:val="28"/>
          <w:lang w:val="en-US"/>
        </w:rPr>
        <w:t xml:space="preserve">Medical Bed </w:t>
      </w:r>
      <w:r w:rsidRPr="008D060C">
        <w:rPr>
          <w:color w:val="303030"/>
          <w:szCs w:val="28"/>
          <w:lang w:val="en-US"/>
        </w:rPr>
        <w:t xml:space="preserve">occupancy will remain </w:t>
      </w:r>
      <w:r w:rsidRPr="008D060C">
        <w:rPr>
          <w:szCs w:val="28"/>
          <w:lang w:val="en-US"/>
        </w:rPr>
        <w:t xml:space="preserve">at a similar level </w:t>
      </w:r>
      <w:r w:rsidRPr="008D060C">
        <w:rPr>
          <w:color w:val="303030"/>
          <w:szCs w:val="28"/>
          <w:lang w:val="en-US"/>
        </w:rPr>
        <w:t xml:space="preserve">whilst we </w:t>
      </w:r>
      <w:r>
        <w:rPr>
          <w:color w:val="303030"/>
          <w:szCs w:val="28"/>
          <w:lang w:val="en-US"/>
        </w:rPr>
        <w:t>expect</w:t>
      </w:r>
      <w:r w:rsidRPr="008D060C">
        <w:rPr>
          <w:color w:val="303030"/>
          <w:szCs w:val="28"/>
          <w:lang w:val="en-US"/>
        </w:rPr>
        <w:t xml:space="preserve"> our Aged Care occupancy to be maintained at 98%.  </w:t>
      </w:r>
    </w:p>
    <w:p w14:paraId="0020ED0B" w14:textId="77777777" w:rsidR="008D060C" w:rsidRPr="008D060C" w:rsidRDefault="008D060C" w:rsidP="008D060C">
      <w:pPr>
        <w:rPr>
          <w:color w:val="303030"/>
          <w:szCs w:val="28"/>
          <w:lang w:val="en-US"/>
        </w:rPr>
      </w:pPr>
    </w:p>
    <w:p w14:paraId="41137742" w14:textId="124A8269" w:rsidR="008D060C" w:rsidRDefault="008D060C" w:rsidP="008D060C">
      <w:pPr>
        <w:rPr>
          <w:color w:val="303030"/>
          <w:szCs w:val="28"/>
          <w:lang w:val="en-US"/>
        </w:rPr>
      </w:pPr>
      <w:r w:rsidRPr="008D060C">
        <w:rPr>
          <w:color w:val="303030"/>
          <w:szCs w:val="28"/>
          <w:lang w:val="en-US"/>
        </w:rPr>
        <w:t>The ratios</w:t>
      </w:r>
      <w:r>
        <w:rPr>
          <w:color w:val="303030"/>
          <w:szCs w:val="28"/>
          <w:lang w:val="en-US"/>
        </w:rPr>
        <w:t>,</w:t>
      </w:r>
      <w:r w:rsidRPr="008D060C">
        <w:rPr>
          <w:color w:val="303030"/>
          <w:szCs w:val="28"/>
          <w:lang w:val="en-US"/>
        </w:rPr>
        <w:t xml:space="preserve"> as set out for Level 4 </w:t>
      </w:r>
      <w:r w:rsidRPr="008D060C">
        <w:rPr>
          <w:szCs w:val="28"/>
          <w:lang w:val="en-US"/>
        </w:rPr>
        <w:t>H</w:t>
      </w:r>
      <w:r w:rsidRPr="008D060C">
        <w:rPr>
          <w:color w:val="303030"/>
          <w:szCs w:val="28"/>
          <w:lang w:val="en-US"/>
        </w:rPr>
        <w:t xml:space="preserve">ospitals </w:t>
      </w:r>
      <w:r w:rsidRPr="008D060C">
        <w:rPr>
          <w:szCs w:val="28"/>
          <w:lang w:val="en-US"/>
        </w:rPr>
        <w:t xml:space="preserve">Acute Medical Beds </w:t>
      </w:r>
      <w:r w:rsidRPr="008D060C">
        <w:rPr>
          <w:color w:val="303030"/>
          <w:szCs w:val="28"/>
          <w:lang w:val="en-US"/>
        </w:rPr>
        <w:t>are</w:t>
      </w:r>
      <w:r>
        <w:rPr>
          <w:color w:val="303030"/>
          <w:szCs w:val="28"/>
          <w:lang w:val="en-US"/>
        </w:rPr>
        <w:t>,</w:t>
      </w:r>
      <w:r w:rsidRPr="008D060C">
        <w:rPr>
          <w:color w:val="303030"/>
          <w:szCs w:val="28"/>
          <w:lang w:val="en-US"/>
        </w:rPr>
        <w:t xml:space="preserve"> AM shifts 1:6, PM Shifts 1:7 and Night Duty 1:1</w:t>
      </w:r>
      <w:r w:rsidRPr="008D060C">
        <w:rPr>
          <w:szCs w:val="28"/>
          <w:lang w:val="en-US"/>
        </w:rPr>
        <w:t>0</w:t>
      </w:r>
      <w:r w:rsidRPr="008D060C">
        <w:rPr>
          <w:color w:val="303030"/>
          <w:szCs w:val="28"/>
          <w:lang w:val="en-US"/>
        </w:rPr>
        <w:t xml:space="preserve">. High Level </w:t>
      </w:r>
      <w:r w:rsidRPr="008D060C">
        <w:rPr>
          <w:szCs w:val="28"/>
          <w:lang w:val="en-US"/>
        </w:rPr>
        <w:t xml:space="preserve">Public Sector Residential </w:t>
      </w:r>
      <w:r w:rsidRPr="008D060C">
        <w:rPr>
          <w:color w:val="303030"/>
          <w:szCs w:val="28"/>
          <w:lang w:val="en-US"/>
        </w:rPr>
        <w:t xml:space="preserve">Aged Care </w:t>
      </w:r>
      <w:r w:rsidRPr="008D060C">
        <w:rPr>
          <w:szCs w:val="28"/>
          <w:lang w:val="en-US"/>
        </w:rPr>
        <w:t xml:space="preserve">service </w:t>
      </w:r>
      <w:r w:rsidRPr="008D060C">
        <w:rPr>
          <w:color w:val="303030"/>
          <w:szCs w:val="28"/>
          <w:lang w:val="en-US"/>
        </w:rPr>
        <w:t>ratios are AM shifts 1:7, PM Shifts 1:8 and Night Duty 1:15. As outlined in the “Amendments to the Safe Patient Care (Nurse to Patient and Midwife to Patient Rations) Act 201</w:t>
      </w:r>
      <w:r w:rsidRPr="008D060C">
        <w:rPr>
          <w:szCs w:val="28"/>
          <w:lang w:val="en-US"/>
        </w:rPr>
        <w:t>5</w:t>
      </w:r>
      <w:r w:rsidRPr="008D060C">
        <w:rPr>
          <w:color w:val="303030"/>
          <w:szCs w:val="28"/>
          <w:lang w:val="en-US"/>
        </w:rPr>
        <w:t xml:space="preserve"> – Frequently asked questions”,</w:t>
      </w:r>
    </w:p>
    <w:p w14:paraId="12F4CF57" w14:textId="03F6132E" w:rsidR="008D060C" w:rsidRDefault="008D060C" w:rsidP="008D060C">
      <w:pPr>
        <w:rPr>
          <w:color w:val="303030"/>
          <w:szCs w:val="28"/>
          <w:lang w:val="en-US"/>
        </w:rPr>
      </w:pPr>
      <w:r w:rsidRPr="008D060C">
        <w:rPr>
          <w:color w:val="303030"/>
          <w:szCs w:val="28"/>
          <w:lang w:val="en-US"/>
        </w:rPr>
        <w:t xml:space="preserve"> </w:t>
      </w:r>
      <w:hyperlink r:id="rId5" w:history="1">
        <w:r w:rsidRPr="008D060C">
          <w:rPr>
            <w:rStyle w:val="Hyperlink"/>
            <w:szCs w:val="28"/>
            <w:lang w:val="en-US"/>
          </w:rPr>
          <w:t>https://www2.health.vic.gov.au/health-workforce/nursing-and-midwifery/safe-patient-care-act</w:t>
        </w:r>
      </w:hyperlink>
      <w:r w:rsidRPr="008D060C">
        <w:rPr>
          <w:color w:val="303030"/>
          <w:szCs w:val="28"/>
          <w:lang w:val="en-US"/>
        </w:rPr>
        <w:t xml:space="preserve"> , </w:t>
      </w:r>
    </w:p>
    <w:p w14:paraId="0301692B" w14:textId="1A85506B" w:rsidR="008D060C" w:rsidRPr="008D060C" w:rsidRDefault="008D060C" w:rsidP="008D060C">
      <w:pPr>
        <w:rPr>
          <w:rFonts w:eastAsiaTheme="minorEastAsia"/>
          <w:color w:val="303030"/>
          <w:szCs w:val="28"/>
          <w:lang w:val="en-US"/>
        </w:rPr>
      </w:pPr>
      <w:r w:rsidRPr="008D060C">
        <w:rPr>
          <w:color w:val="303030"/>
          <w:szCs w:val="28"/>
          <w:lang w:val="en-US"/>
        </w:rPr>
        <w:t>“public low care residential aged care services” “</w:t>
      </w:r>
      <w:r>
        <w:rPr>
          <w:color w:val="303030"/>
          <w:szCs w:val="28"/>
          <w:lang w:val="en-US"/>
        </w:rPr>
        <w:t>…</w:t>
      </w:r>
      <w:r w:rsidRPr="008D060C">
        <w:rPr>
          <w:color w:val="303030"/>
          <w:szCs w:val="28"/>
          <w:lang w:val="en-US"/>
        </w:rPr>
        <w:t>won’t be covered by the amended legislation…” For the purposes of meeting the legislated requirements of the “Safe Patient Care (Nurse to Patient and Midwife to Patient Ratios) Amendment Act 2019 KRHS unique ratios of 1:6.</w:t>
      </w:r>
      <w:r w:rsidRPr="008D060C">
        <w:rPr>
          <w:szCs w:val="28"/>
          <w:lang w:val="en-US"/>
        </w:rPr>
        <w:t>67</w:t>
      </w:r>
      <w:r w:rsidRPr="008D060C">
        <w:rPr>
          <w:color w:val="303030"/>
          <w:szCs w:val="28"/>
          <w:lang w:val="en-US"/>
        </w:rPr>
        <w:t xml:space="preserve"> will be applied for  AM, 1:7.</w:t>
      </w:r>
      <w:r w:rsidRPr="008D060C">
        <w:rPr>
          <w:szCs w:val="28"/>
          <w:lang w:val="en-US"/>
        </w:rPr>
        <w:t>67</w:t>
      </w:r>
      <w:r w:rsidRPr="008D060C">
        <w:rPr>
          <w:color w:val="303030"/>
          <w:szCs w:val="28"/>
          <w:lang w:val="en-US"/>
        </w:rPr>
        <w:t xml:space="preserve"> for PM shifts whilst a ratio of 1:13.</w:t>
      </w:r>
      <w:r w:rsidRPr="008D060C">
        <w:rPr>
          <w:szCs w:val="28"/>
          <w:lang w:val="en-US"/>
        </w:rPr>
        <w:t>08</w:t>
      </w:r>
      <w:r w:rsidRPr="008D060C">
        <w:rPr>
          <w:color w:val="303030"/>
          <w:szCs w:val="28"/>
          <w:lang w:val="en-US"/>
        </w:rPr>
        <w:t xml:space="preserve"> will be applied for Night Duty until</w:t>
      </w:r>
      <w:r w:rsidR="00E25D84">
        <w:rPr>
          <w:color w:val="303030"/>
          <w:szCs w:val="28"/>
          <w:lang w:val="en-US"/>
        </w:rPr>
        <w:t xml:space="preserve"> March 2022</w:t>
      </w:r>
      <w:r w:rsidRPr="008D060C">
        <w:rPr>
          <w:color w:val="303030"/>
          <w:szCs w:val="28"/>
          <w:lang w:val="en-US"/>
        </w:rPr>
        <w:t xml:space="preserve"> when they will be reviewed.”</w:t>
      </w:r>
    </w:p>
    <w:p w14:paraId="500421B3" w14:textId="77777777" w:rsidR="008D060C" w:rsidRDefault="008D060C" w:rsidP="008D060C">
      <w:pPr>
        <w:ind w:left="0" w:firstLine="0"/>
      </w:pPr>
    </w:p>
    <w:p w14:paraId="3A007FF9" w14:textId="050922AC" w:rsidR="00FA3DDB" w:rsidRDefault="00FA3DDB" w:rsidP="008D060C">
      <w:pPr>
        <w:spacing w:line="259" w:lineRule="auto"/>
        <w:ind w:left="0" w:firstLine="0"/>
      </w:pPr>
    </w:p>
    <w:tbl>
      <w:tblPr>
        <w:tblStyle w:val="TableGrid"/>
        <w:tblW w:w="11186" w:type="dxa"/>
        <w:tblInd w:w="-1014" w:type="dxa"/>
        <w:tblCellMar>
          <w:top w:w="109" w:type="dxa"/>
          <w:left w:w="1235" w:type="dxa"/>
          <w:right w:w="115" w:type="dxa"/>
        </w:tblCellMar>
        <w:tblLook w:val="04A0" w:firstRow="1" w:lastRow="0" w:firstColumn="1" w:lastColumn="0" w:noHBand="0" w:noVBand="1"/>
      </w:tblPr>
      <w:tblGrid>
        <w:gridCol w:w="11186"/>
      </w:tblGrid>
      <w:tr w:rsidR="00FA3DDB" w14:paraId="19355CF4" w14:textId="77777777">
        <w:trPr>
          <w:trHeight w:val="529"/>
        </w:trPr>
        <w:tc>
          <w:tcPr>
            <w:tcW w:w="11186" w:type="dxa"/>
            <w:tcBorders>
              <w:top w:val="nil"/>
              <w:left w:val="nil"/>
              <w:bottom w:val="nil"/>
              <w:right w:val="nil"/>
            </w:tcBorders>
            <w:shd w:val="clear" w:color="auto" w:fill="6B97C0"/>
          </w:tcPr>
          <w:p w14:paraId="403A5756" w14:textId="77777777" w:rsidR="00FA3DDB" w:rsidRDefault="00A03B13">
            <w:pPr>
              <w:spacing w:line="259" w:lineRule="auto"/>
              <w:ind w:left="0" w:right="1159" w:firstLine="0"/>
              <w:jc w:val="center"/>
            </w:pPr>
            <w:r>
              <w:rPr>
                <w:b/>
                <w:sz w:val="36"/>
              </w:rPr>
              <w:t xml:space="preserve">A Healthier Community </w:t>
            </w:r>
          </w:p>
        </w:tc>
      </w:tr>
      <w:tr w:rsidR="00FA3DDB" w14:paraId="234A1942" w14:textId="77777777">
        <w:trPr>
          <w:trHeight w:val="1016"/>
        </w:trPr>
        <w:tc>
          <w:tcPr>
            <w:tcW w:w="11186" w:type="dxa"/>
            <w:tcBorders>
              <w:top w:val="nil"/>
              <w:left w:val="nil"/>
              <w:bottom w:val="nil"/>
              <w:right w:val="nil"/>
            </w:tcBorders>
            <w:shd w:val="clear" w:color="auto" w:fill="D3D8DB"/>
            <w:vAlign w:val="center"/>
          </w:tcPr>
          <w:p w14:paraId="2F3BC6E5" w14:textId="77777777" w:rsidR="00FA3DDB" w:rsidRDefault="00A03B13">
            <w:pPr>
              <w:spacing w:line="259" w:lineRule="auto"/>
              <w:ind w:left="602" w:hanging="602"/>
            </w:pPr>
            <w:r>
              <w:rPr>
                <w:sz w:val="24"/>
              </w:rPr>
              <w:t xml:space="preserve">P.O. Box 53 Rossiter Road, Koo Wee Rup. Victoria. 3981   ABN: 36 069 036 918 www.kooweeruphospital.net.au  T: (03) 5997 9679  F: (03) 5997 1248 </w:t>
            </w:r>
          </w:p>
        </w:tc>
      </w:tr>
    </w:tbl>
    <w:p w14:paraId="6CB7B930" w14:textId="77777777" w:rsidR="00A03B13" w:rsidRPr="008D060C" w:rsidRDefault="00A03B13">
      <w:pPr>
        <w:rPr>
          <w:lang w:val="en-US"/>
        </w:rPr>
      </w:pPr>
    </w:p>
    <w:sectPr w:rsidR="00A03B13" w:rsidRPr="008D060C">
      <w:pgSz w:w="11906" w:h="16838"/>
      <w:pgMar w:top="359" w:right="1099" w:bottom="320" w:left="13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DDB"/>
    <w:rsid w:val="000D7190"/>
    <w:rsid w:val="00132D0B"/>
    <w:rsid w:val="007858F2"/>
    <w:rsid w:val="00842B94"/>
    <w:rsid w:val="008D060C"/>
    <w:rsid w:val="00A03B13"/>
    <w:rsid w:val="00D41234"/>
    <w:rsid w:val="00E25D84"/>
    <w:rsid w:val="00EE697F"/>
    <w:rsid w:val="00FA3DD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CA47"/>
  <w15:docId w15:val="{EC8A40BD-8A3B-4470-B0AB-C765A8E2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8D06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1709">
      <w:bodyDiv w:val="1"/>
      <w:marLeft w:val="0"/>
      <w:marRight w:val="0"/>
      <w:marTop w:val="0"/>
      <w:marBottom w:val="0"/>
      <w:divBdr>
        <w:top w:val="none" w:sz="0" w:space="0" w:color="auto"/>
        <w:left w:val="none" w:sz="0" w:space="0" w:color="auto"/>
        <w:bottom w:val="none" w:sz="0" w:space="0" w:color="auto"/>
        <w:right w:val="none" w:sz="0" w:space="0" w:color="auto"/>
      </w:divBdr>
    </w:div>
    <w:div w:id="189686732">
      <w:bodyDiv w:val="1"/>
      <w:marLeft w:val="0"/>
      <w:marRight w:val="0"/>
      <w:marTop w:val="0"/>
      <w:marBottom w:val="0"/>
      <w:divBdr>
        <w:top w:val="none" w:sz="0" w:space="0" w:color="auto"/>
        <w:left w:val="none" w:sz="0" w:space="0" w:color="auto"/>
        <w:bottom w:val="none" w:sz="0" w:space="0" w:color="auto"/>
        <w:right w:val="none" w:sz="0" w:space="0" w:color="auto"/>
      </w:divBdr>
    </w:div>
    <w:div w:id="599334442">
      <w:bodyDiv w:val="1"/>
      <w:marLeft w:val="0"/>
      <w:marRight w:val="0"/>
      <w:marTop w:val="0"/>
      <w:marBottom w:val="0"/>
      <w:divBdr>
        <w:top w:val="none" w:sz="0" w:space="0" w:color="auto"/>
        <w:left w:val="none" w:sz="0" w:space="0" w:color="auto"/>
        <w:bottom w:val="none" w:sz="0" w:space="0" w:color="auto"/>
        <w:right w:val="none" w:sz="0" w:space="0" w:color="auto"/>
      </w:divBdr>
    </w:div>
    <w:div w:id="601498823">
      <w:bodyDiv w:val="1"/>
      <w:marLeft w:val="0"/>
      <w:marRight w:val="0"/>
      <w:marTop w:val="0"/>
      <w:marBottom w:val="0"/>
      <w:divBdr>
        <w:top w:val="none" w:sz="0" w:space="0" w:color="auto"/>
        <w:left w:val="none" w:sz="0" w:space="0" w:color="auto"/>
        <w:bottom w:val="none" w:sz="0" w:space="0" w:color="auto"/>
        <w:right w:val="none" w:sz="0" w:space="0" w:color="auto"/>
      </w:divBdr>
    </w:div>
    <w:div w:id="1190140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2.health.vic.gov.au/health-workforce/nursing-and-midwifery/safe-patient-care-ac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Duff</dc:creator>
  <cp:keywords/>
  <cp:lastModifiedBy>David Ramsay</cp:lastModifiedBy>
  <cp:revision>2</cp:revision>
  <dcterms:created xsi:type="dcterms:W3CDTF">2021-09-28T20:53:00Z</dcterms:created>
  <dcterms:modified xsi:type="dcterms:W3CDTF">2021-09-28T20:53:00Z</dcterms:modified>
</cp:coreProperties>
</file>